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894"/>
        <w:gridCol w:w="1547"/>
        <w:gridCol w:w="3129"/>
        <w:gridCol w:w="1182"/>
      </w:tblGrid>
      <w:tr w:rsidR="005B5BAF" w:rsidRPr="000958D4" w:rsidTr="002311C4">
        <w:trPr>
          <w:trHeight w:val="703"/>
          <w:jc w:val="center"/>
        </w:trPr>
        <w:tc>
          <w:tcPr>
            <w:tcW w:w="9576" w:type="dxa"/>
            <w:gridSpan w:val="5"/>
            <w:vAlign w:val="center"/>
          </w:tcPr>
          <w:p w:rsidR="005B5BAF" w:rsidRP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bookmarkStart w:id="0" w:name="_GoBack" w:colFirst="0" w:colLast="0"/>
            <w:r w:rsidRPr="005B5BAF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دوشنبه 24/9/1399</w:t>
            </w: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9576" w:type="dxa"/>
            <w:gridSpan w:val="5"/>
            <w:vAlign w:val="center"/>
          </w:tcPr>
          <w:p w:rsidR="005B5BAF" w:rsidRP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5B5BAF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تلاوت قرآن و اعلام برنامه</w:t>
            </w: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9576" w:type="dxa"/>
            <w:gridSpan w:val="5"/>
            <w:vAlign w:val="center"/>
          </w:tcPr>
          <w:p w:rsidR="005B5BAF" w:rsidRPr="005B5BAF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FF0000"/>
                <w:rtl/>
                <w:lang w:bidi="fa-IR"/>
              </w:rPr>
            </w:pPr>
            <w:r w:rsidRPr="005B5BAF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پژوهشکده تاریخ</w:t>
            </w:r>
          </w:p>
        </w:tc>
      </w:tr>
      <w:bookmarkEnd w:id="0"/>
      <w:tr w:rsidR="005B5BAF" w:rsidRPr="000958D4" w:rsidTr="002311C4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0154AE">
              <w:rPr>
                <w:rFonts w:cs="B Lotus" w:hint="cs"/>
                <w:sz w:val="26"/>
                <w:szCs w:val="26"/>
                <w:rtl/>
                <w:lang w:bidi="fa-IR"/>
              </w:rPr>
              <w:t>چشم‌انداز ایران در قرن آینده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علیرضا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ملایی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توانی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آقای فریدون شیرین‌کام</w:t>
            </w:r>
          </w:p>
        </w:tc>
        <w:tc>
          <w:tcPr>
            <w:tcW w:w="3129" w:type="dxa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تجربة زیسته و نگاهی به آیندة تاریخ نهادهای اقتصادی در ایران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9-10:30</w:t>
            </w: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علیرضا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ملایی‌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توانی</w:t>
            </w:r>
          </w:p>
        </w:tc>
        <w:tc>
          <w:tcPr>
            <w:tcW w:w="3129" w:type="dxa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قرن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پانزده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خورشیدي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ضرورت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گذار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از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پو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ز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یتیویسم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علم تاریخ و مسئولیت اجتماعی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دکتر صفورا برومند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دکتر صفورا برومند</w:t>
            </w:r>
          </w:p>
        </w:tc>
        <w:tc>
          <w:tcPr>
            <w:tcW w:w="3129" w:type="dxa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پاندمی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کووید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19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موزه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: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چالش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ها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فرصت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ها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10:30-12</w:t>
            </w: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آقای رضا دبیری‌نژاد</w:t>
            </w:r>
          </w:p>
        </w:tc>
        <w:tc>
          <w:tcPr>
            <w:tcW w:w="3129" w:type="dxa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پاندمی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کووید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19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موزه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: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چالش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ها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937DC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فرصت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ها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  <w:r w:rsidRPr="005A4047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r>
              <w:rPr>
                <w:rFonts w:ascii="TimesNewRoman" w:hAnsi="TimesNewRoman" w:cs="TimesNewRoman"/>
                <w:color w:val="2F5598"/>
                <w:sz w:val="28"/>
                <w:szCs w:val="28"/>
              </w:rPr>
              <w:t>https://webinar.ihcs.ac.ir/b/ihc-pe4-427</w:t>
            </w: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9576" w:type="dxa"/>
            <w:gridSpan w:val="5"/>
            <w:vAlign w:val="center"/>
          </w:tcPr>
          <w:p w:rsidR="005B5BAF" w:rsidRPr="000958D4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  <w:r w:rsidRPr="001D5AAA">
              <w:rPr>
                <w:rFonts w:cs="B Lotus" w:hint="cs"/>
                <w:sz w:val="26"/>
                <w:szCs w:val="26"/>
                <w:rtl/>
                <w:lang w:bidi="fa-IR"/>
              </w:rPr>
              <w:t>پژوهشکده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دانشنامه‌نگاری</w:t>
            </w: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5B5BAF" w:rsidRPr="00A25519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تجربه‌</w:t>
            </w:r>
            <w:r w:rsidRPr="00A25519">
              <w:rPr>
                <w:rFonts w:cs="B Lotus" w:hint="cs"/>
                <w:sz w:val="26"/>
                <w:szCs w:val="26"/>
                <w:rtl/>
                <w:lang w:bidi="fa-IR"/>
              </w:rPr>
              <w:t>های علوم انسانی و هنر در جامعه کنونی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5B5BAF" w:rsidRPr="00F66B58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F66B58">
              <w:rPr>
                <w:rFonts w:cs="B Lotus" w:hint="cs"/>
                <w:sz w:val="26"/>
                <w:szCs w:val="26"/>
                <w:rtl/>
                <w:lang w:bidi="fa-IR"/>
              </w:rPr>
              <w:t>دکتر مسعود رضایی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954F9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مصطفی</w:t>
            </w:r>
            <w:r w:rsidRPr="00954F9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مهرآیین</w:t>
            </w:r>
          </w:p>
        </w:tc>
        <w:tc>
          <w:tcPr>
            <w:tcW w:w="3129" w:type="dxa"/>
            <w:vAlign w:val="center"/>
          </w:tcPr>
          <w:p w:rsidR="005B5BAF" w:rsidRPr="00473CE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پژوهش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وجودي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مقابل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پژوهش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عینیت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گرا لزوم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گذر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از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مسئله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به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راز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B5BAF" w:rsidRPr="000958D4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9-12</w:t>
            </w: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F66B58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954F9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نازیلا</w:t>
            </w:r>
            <w:r w:rsidRPr="00954F9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دریایی</w:t>
            </w:r>
          </w:p>
        </w:tc>
        <w:tc>
          <w:tcPr>
            <w:tcW w:w="3129" w:type="dxa"/>
            <w:vAlign w:val="center"/>
          </w:tcPr>
          <w:p w:rsidR="005B5BAF" w:rsidRPr="00473CE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سروش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نقش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قالی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ایرانی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F66B58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954F9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مریم</w:t>
            </w:r>
            <w:r w:rsidRPr="00954F9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کامیار</w:t>
            </w:r>
          </w:p>
        </w:tc>
        <w:tc>
          <w:tcPr>
            <w:tcW w:w="3129" w:type="dxa"/>
            <w:vAlign w:val="center"/>
          </w:tcPr>
          <w:p w:rsidR="005B5BAF" w:rsidRPr="00473CE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ارزیابی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تأثیر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راهبردهاي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عملکردي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هنر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و معماري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پرورش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ذوق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عامه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F66B58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954F9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حسن</w:t>
            </w:r>
            <w:r w:rsidRPr="00954F9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مجیدیان</w:t>
            </w:r>
          </w:p>
        </w:tc>
        <w:tc>
          <w:tcPr>
            <w:tcW w:w="3129" w:type="dxa"/>
            <w:vAlign w:val="center"/>
          </w:tcPr>
          <w:p w:rsidR="005B5BAF" w:rsidRPr="00473CE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درس‌هایی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که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کرونا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به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ما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می‌آموزد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F66B58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954F9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وحید</w:t>
            </w:r>
            <w:r w:rsidRPr="00954F9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قهرمان</w:t>
            </w:r>
          </w:p>
        </w:tc>
        <w:tc>
          <w:tcPr>
            <w:tcW w:w="3129" w:type="dxa"/>
            <w:vAlign w:val="center"/>
          </w:tcPr>
          <w:p w:rsidR="005B5BAF" w:rsidRPr="00473CE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منظور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شناسی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473CE7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473CE7">
              <w:rPr>
                <w:rFonts w:cs="B Lotus" w:hint="cs"/>
                <w:sz w:val="26"/>
                <w:szCs w:val="26"/>
                <w:rtl/>
                <w:lang w:bidi="fa-IR"/>
              </w:rPr>
              <w:t>ترجمه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  <w:r w:rsidRPr="005A4047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r>
              <w:rPr>
                <w:rFonts w:ascii="TimesNewRoman" w:hAnsi="TimesNewRoman" w:cs="TimesNewRoman"/>
                <w:color w:val="2F5598"/>
                <w:sz w:val="28"/>
                <w:szCs w:val="28"/>
              </w:rPr>
              <w:t>https://webinar.ihcs.ac.ir/b/ihc-fzz-pam</w:t>
            </w: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9576" w:type="dxa"/>
            <w:gridSpan w:val="5"/>
            <w:vAlign w:val="center"/>
          </w:tcPr>
          <w:p w:rsidR="005B5BAF" w:rsidRPr="00937DC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1D5AAA"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 xml:space="preserve">پژوهشکده </w:t>
            </w:r>
            <w:r w:rsidRPr="00937DC7">
              <w:rPr>
                <w:rFonts w:cs="B Lotus" w:hint="cs"/>
                <w:sz w:val="26"/>
                <w:szCs w:val="26"/>
                <w:rtl/>
                <w:lang w:bidi="fa-IR"/>
              </w:rPr>
              <w:t>مطالعات اجتماعی</w:t>
            </w: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5B5BAF" w:rsidRPr="00FE0F35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FE0F35">
              <w:rPr>
                <w:rFonts w:cs="B Lotus" w:hint="cs"/>
                <w:sz w:val="26"/>
                <w:szCs w:val="26"/>
                <w:rtl/>
                <w:lang w:bidi="fa-IR"/>
              </w:rPr>
              <w:t>کرونا و مسئولیت اجتماعی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5B5BAF" w:rsidRPr="000958D4" w:rsidRDefault="005B5BAF" w:rsidP="002311C4">
            <w:pPr>
              <w:bidi/>
              <w:spacing w:after="0" w:line="240" w:lineRule="auto"/>
              <w:jc w:val="center"/>
              <w:rPr>
                <w:rFonts w:ascii="BMitraRegular" w:cs="BMitraRegular" w:hint="cs"/>
                <w:sz w:val="33"/>
                <w:szCs w:val="33"/>
                <w:rtl/>
              </w:rPr>
            </w:pP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نعمت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الله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فاضلی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35115C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نعمت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الله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فاضلی</w:t>
            </w:r>
          </w:p>
        </w:tc>
        <w:tc>
          <w:tcPr>
            <w:tcW w:w="3129" w:type="dxa"/>
            <w:vAlign w:val="center"/>
          </w:tcPr>
          <w:p w:rsidR="005B5BAF" w:rsidRPr="00E05896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علوم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اجتماعی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کرونا؛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یک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تجربۀ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موفق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B5BAF" w:rsidRPr="000958D4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10-12</w:t>
            </w: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Pr="00FE0F35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35115C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35115C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محمد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سالار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کسرایی</w:t>
            </w:r>
          </w:p>
        </w:tc>
        <w:tc>
          <w:tcPr>
            <w:tcW w:w="3129" w:type="dxa"/>
            <w:vAlign w:val="center"/>
          </w:tcPr>
          <w:p w:rsidR="005B5BAF" w:rsidRPr="00E05896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کرونا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حکمرانی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Pr="00FE0F35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35115C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35115C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محمد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بهشتیان</w:t>
            </w:r>
          </w:p>
        </w:tc>
        <w:tc>
          <w:tcPr>
            <w:tcW w:w="3129" w:type="dxa"/>
            <w:vAlign w:val="center"/>
          </w:tcPr>
          <w:p w:rsidR="005B5BAF" w:rsidRPr="00E05896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مدیریت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اضطراب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وسواس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ناشی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از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اپیدمی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کرونا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Pr="00FE0F35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35115C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5B5BAF" w:rsidRPr="0035115C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35115C">
              <w:rPr>
                <w:rFonts w:cs="B Lotus" w:hint="cs"/>
                <w:sz w:val="26"/>
                <w:szCs w:val="26"/>
                <w:rtl/>
                <w:lang w:bidi="fa-IR"/>
              </w:rPr>
              <w:t>بهاره</w:t>
            </w:r>
            <w:r w:rsidRPr="0035115C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نصیری</w:t>
            </w:r>
          </w:p>
        </w:tc>
        <w:tc>
          <w:tcPr>
            <w:tcW w:w="3129" w:type="dxa"/>
            <w:vAlign w:val="center"/>
          </w:tcPr>
          <w:p w:rsidR="005B5BAF" w:rsidRPr="00E05896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کرونا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الزامات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زیست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انسانی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اخلاقی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جهان</w:t>
            </w:r>
            <w:r w:rsidRPr="00E05896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>رسانه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E05896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اي 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703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  <w:r w:rsidRPr="005A4047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r>
              <w:rPr>
                <w:rFonts w:ascii="TimesNewRoman" w:hAnsi="TimesNewRoman" w:cs="TimesNewRoman"/>
                <w:color w:val="2F5598"/>
                <w:sz w:val="28"/>
                <w:szCs w:val="28"/>
              </w:rPr>
              <w:t>https://webinar.ihcs.ac.ir/b/ihc-y6t-qyu</w:t>
            </w: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3718" w:type="dxa"/>
            <w:gridSpan w:val="2"/>
            <w:vMerge w:val="restart"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ascii="BMitraRegular" w:cs="B Lotus" w:hint="cs"/>
                <w:sz w:val="26"/>
                <w:szCs w:val="26"/>
                <w:rtl/>
              </w:rPr>
            </w:pPr>
            <w:r w:rsidRPr="00954F97">
              <w:rPr>
                <w:rFonts w:ascii="BMitraBold" w:cs="B Lotus" w:hint="cs"/>
                <w:b/>
                <w:bCs/>
                <w:sz w:val="26"/>
                <w:szCs w:val="26"/>
                <w:rtl/>
              </w:rPr>
              <w:t>اختتامیه</w:t>
            </w:r>
          </w:p>
        </w:tc>
        <w:tc>
          <w:tcPr>
            <w:tcW w:w="4676" w:type="dxa"/>
            <w:gridSpan w:val="2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تلاوت قرآن کریم</w:t>
            </w:r>
          </w:p>
        </w:tc>
        <w:tc>
          <w:tcPr>
            <w:tcW w:w="1182" w:type="dxa"/>
            <w:vMerge w:val="restart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954F97">
              <w:rPr>
                <w:rFonts w:cs="B Lotus" w:hint="cs"/>
                <w:sz w:val="26"/>
                <w:szCs w:val="26"/>
                <w:rtl/>
                <w:lang w:bidi="fa-IR"/>
              </w:rPr>
              <w:t>13-15</w:t>
            </w: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3718" w:type="dxa"/>
            <w:gridSpan w:val="2"/>
            <w:vMerge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ascii="BMitraBold" w:cs="B Lotus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76" w:type="dxa"/>
            <w:gridSpan w:val="2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اعلام برنامه</w:t>
            </w:r>
          </w:p>
        </w:tc>
        <w:tc>
          <w:tcPr>
            <w:tcW w:w="1182" w:type="dxa"/>
            <w:vMerge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3718" w:type="dxa"/>
            <w:gridSpan w:val="2"/>
            <w:vMerge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ascii="BMitraBold" w:cs="B Lotus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76" w:type="dxa"/>
            <w:gridSpan w:val="2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گزارش معاون محترم پژوهشی و تحصیلات تکمیلی و رونمایی از حلقه‌های پژوهشی و سالنامة پژوهشی</w:t>
            </w:r>
          </w:p>
        </w:tc>
        <w:tc>
          <w:tcPr>
            <w:tcW w:w="1182" w:type="dxa"/>
            <w:vMerge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3718" w:type="dxa"/>
            <w:gridSpan w:val="2"/>
            <w:vMerge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ascii="BMitraBold" w:cs="B Lotus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76" w:type="dxa"/>
            <w:gridSpan w:val="2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پخش نماهنگ بزرگداشت از بازنشستگان</w:t>
            </w:r>
          </w:p>
        </w:tc>
        <w:tc>
          <w:tcPr>
            <w:tcW w:w="1182" w:type="dxa"/>
            <w:vMerge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3718" w:type="dxa"/>
            <w:gridSpan w:val="2"/>
            <w:vMerge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ascii="BMitraBold" w:cs="B Lotus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76" w:type="dxa"/>
            <w:gridSpan w:val="2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گزارش و بیانیه هفته پژوهش</w:t>
            </w:r>
          </w:p>
        </w:tc>
        <w:tc>
          <w:tcPr>
            <w:tcW w:w="1182" w:type="dxa"/>
            <w:vMerge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3718" w:type="dxa"/>
            <w:gridSpan w:val="2"/>
            <w:vMerge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ascii="BMitraBold" w:cs="B Lotus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76" w:type="dxa"/>
            <w:gridSpan w:val="2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اعطاء جوایز و تقدیر از برگزیده‌های هفتة پژوهش</w:t>
            </w:r>
          </w:p>
        </w:tc>
        <w:tc>
          <w:tcPr>
            <w:tcW w:w="1182" w:type="dxa"/>
            <w:vMerge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</w:t>
            </w:r>
            <w:r w:rsidRPr="005A4047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r>
              <w:rPr>
                <w:rFonts w:ascii="TimesNewRoman" w:hAnsi="TimesNewRoman" w:cs="TimesNewRoman"/>
                <w:color w:val="2F5598"/>
                <w:sz w:val="28"/>
                <w:szCs w:val="28"/>
              </w:rPr>
              <w:t>https://www.skyroom.online/ch/ihc1/closing</w:t>
            </w: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5B5BAF" w:rsidRP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5B5BAF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سه‌شنبه 25/9/1399</w:t>
            </w: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5B5BAF" w:rsidRP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5B5BAF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تلاوت قرآن و اعلام برنامه</w:t>
            </w: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5B5BAF" w:rsidRP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5B5BAF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پژوهشکدة دانشنامه‌نگاری</w:t>
            </w: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1824" w:type="dxa"/>
            <w:vMerge w:val="restart"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ascii="BMitraBold" w:cs="B Lotus" w:hint="cs"/>
                <w:b/>
                <w:bCs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تجربه‌</w:t>
            </w:r>
            <w:r w:rsidRPr="00A25519">
              <w:rPr>
                <w:rFonts w:cs="B Lotus" w:hint="cs"/>
                <w:sz w:val="26"/>
                <w:szCs w:val="26"/>
                <w:rtl/>
                <w:lang w:bidi="fa-IR"/>
              </w:rPr>
              <w:t>های علوم انسانی و هنر در جامعه کنونی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مسعود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رضایی</w:t>
            </w:r>
          </w:p>
        </w:tc>
        <w:tc>
          <w:tcPr>
            <w:tcW w:w="1547" w:type="dxa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احمد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پاکتچی</w:t>
            </w:r>
          </w:p>
        </w:tc>
        <w:tc>
          <w:tcPr>
            <w:tcW w:w="3129" w:type="dxa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تحلیل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مفهوم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ساختار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دانشنامه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آینده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نگر</w:t>
            </w:r>
          </w:p>
        </w:tc>
        <w:tc>
          <w:tcPr>
            <w:tcW w:w="1182" w:type="dxa"/>
            <w:vMerge w:val="restart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9-11:30</w:t>
            </w: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ascii="BMitraBold" w:cs="B Lotus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مسعود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رضایی</w:t>
            </w:r>
          </w:p>
        </w:tc>
        <w:tc>
          <w:tcPr>
            <w:tcW w:w="3129" w:type="dxa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کرونا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محیط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زیست</w:t>
            </w:r>
          </w:p>
        </w:tc>
        <w:tc>
          <w:tcPr>
            <w:tcW w:w="1182" w:type="dxa"/>
            <w:vMerge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ascii="BMitraBold" w:cs="B Lotus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آندیا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نعمتی</w:t>
            </w:r>
          </w:p>
        </w:tc>
        <w:tc>
          <w:tcPr>
            <w:tcW w:w="3129" w:type="dxa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مروري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بر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نقش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دیرینۀ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مس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زندگی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سلامت انسان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تا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مبارزه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با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ویروس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کرونا</w:t>
            </w:r>
          </w:p>
        </w:tc>
        <w:tc>
          <w:tcPr>
            <w:tcW w:w="1182" w:type="dxa"/>
            <w:vMerge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1824" w:type="dxa"/>
            <w:vMerge/>
            <w:shd w:val="clear" w:color="auto" w:fill="auto"/>
            <w:vAlign w:val="center"/>
          </w:tcPr>
          <w:p w:rsidR="005B5BAF" w:rsidRPr="00954F97" w:rsidRDefault="005B5BAF" w:rsidP="002311C4">
            <w:pPr>
              <w:bidi/>
              <w:spacing w:after="0" w:line="240" w:lineRule="auto"/>
              <w:jc w:val="center"/>
              <w:rPr>
                <w:rFonts w:ascii="BMitraBold" w:cs="B Lotus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اصغر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اسمعیلی</w:t>
            </w:r>
          </w:p>
        </w:tc>
        <w:tc>
          <w:tcPr>
            <w:tcW w:w="3129" w:type="dxa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روابط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فرهنگی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ایران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هند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در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ادب</w:t>
            </w:r>
            <w:r w:rsidRPr="006662AB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Pr="006662AB">
              <w:rPr>
                <w:rFonts w:cs="B Lotus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1182" w:type="dxa"/>
            <w:vMerge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3718" w:type="dxa"/>
            <w:gridSpan w:val="2"/>
            <w:shd w:val="clear" w:color="auto" w:fill="auto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ascii="BMitraBold" w:cs="B Lotus" w:hint="cs"/>
                <w:b/>
                <w:bCs/>
                <w:sz w:val="26"/>
                <w:szCs w:val="26"/>
                <w:rtl/>
                <w:lang w:bidi="fa-IR"/>
              </w:rPr>
              <w:t>رونمایی از کتاب «عصب- روانشناسی زبان»</w:t>
            </w:r>
          </w:p>
        </w:tc>
        <w:tc>
          <w:tcPr>
            <w:tcW w:w="4676" w:type="dxa"/>
            <w:gridSpan w:val="2"/>
            <w:vAlign w:val="center"/>
          </w:tcPr>
          <w:p w:rsidR="005B5BAF" w:rsidRPr="006662AB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آقایان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احمد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پاکتچی،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اصغر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اسمعیلی،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مصطفی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عاصی،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عشایري،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دکتر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نیلی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پور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و</w:t>
            </w:r>
            <w:r w:rsidRPr="002C6AE0">
              <w:rPr>
                <w:rFonts w:cs="B Lotus"/>
                <w:sz w:val="26"/>
                <w:szCs w:val="26"/>
                <w:rtl/>
                <w:lang w:bidi="fa-IR"/>
              </w:rPr>
              <w:t xml:space="preserve">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خانم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آرین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‌</w:t>
            </w:r>
            <w:r w:rsidRPr="002C6AE0">
              <w:rPr>
                <w:rFonts w:cs="B Lotus" w:hint="cs"/>
                <w:sz w:val="26"/>
                <w:szCs w:val="26"/>
                <w:rtl/>
                <w:lang w:bidi="fa-IR"/>
              </w:rPr>
              <w:t>پور</w:t>
            </w:r>
          </w:p>
        </w:tc>
        <w:tc>
          <w:tcPr>
            <w:tcW w:w="1182" w:type="dxa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11:30-12</w:t>
            </w:r>
          </w:p>
        </w:tc>
      </w:tr>
      <w:tr w:rsidR="005B5BAF" w:rsidRPr="000958D4" w:rsidTr="002311C4">
        <w:trPr>
          <w:trHeight w:val="236"/>
          <w:jc w:val="center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5B5BAF" w:rsidRDefault="005B5BAF" w:rsidP="002311C4">
            <w:pPr>
              <w:bidi/>
              <w:spacing w:after="0" w:line="240" w:lineRule="auto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ascii="TimesNewRoman" w:hAnsi="TimesNewRoman" w:cs="TimesNewRoman"/>
                <w:color w:val="2F5598"/>
                <w:sz w:val="28"/>
                <w:szCs w:val="28"/>
              </w:rPr>
              <w:t xml:space="preserve">  </w:t>
            </w:r>
            <w:r w:rsidRPr="005A4047">
              <w:rPr>
                <w:rFonts w:cs="B Lotus" w:hint="cs"/>
                <w:sz w:val="26"/>
                <w:szCs w:val="26"/>
                <w:rtl/>
                <w:lang w:bidi="fa-IR"/>
              </w:rPr>
              <w:t>لینک:</w:t>
            </w:r>
            <w:r>
              <w:rPr>
                <w:rFonts w:ascii="TimesNewRoman" w:hAnsi="TimesNewRoman" w:cs="TimesNewRoman"/>
                <w:color w:val="2F5598"/>
                <w:sz w:val="28"/>
                <w:szCs w:val="28"/>
              </w:rPr>
              <w:t>https://webinar.ihcs.ac.ir/b/ihc-fzz-pam</w:t>
            </w:r>
          </w:p>
        </w:tc>
      </w:tr>
    </w:tbl>
    <w:p w:rsidR="005B5BAF" w:rsidRDefault="005B5BAF" w:rsidP="005B5BAF">
      <w:pPr>
        <w:bidi/>
        <w:rPr>
          <w:rFonts w:hint="cs"/>
          <w:rtl/>
          <w:lang w:bidi="fa-IR"/>
        </w:rPr>
      </w:pPr>
    </w:p>
    <w:p w:rsidR="009B13C1" w:rsidRDefault="009B13C1"/>
    <w:sectPr w:rsidR="009B13C1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Mitra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D6" w:rsidRDefault="005B5BAF" w:rsidP="00BA35D6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BA35D6" w:rsidRDefault="005B5BA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2E"/>
    <w:rsid w:val="000B132E"/>
    <w:rsid w:val="005B5BAF"/>
    <w:rsid w:val="009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E2BAB-BF1A-487B-A63F-605955D5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BA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5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A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Asghari</dc:creator>
  <cp:keywords/>
  <dc:description/>
  <cp:lastModifiedBy>Asghari</cp:lastModifiedBy>
  <cp:revision>2</cp:revision>
  <dcterms:created xsi:type="dcterms:W3CDTF">2020-12-13T07:31:00Z</dcterms:created>
  <dcterms:modified xsi:type="dcterms:W3CDTF">2020-12-13T07:31:00Z</dcterms:modified>
</cp:coreProperties>
</file>